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JUDGMENT OF </w:t>
      </w:r>
      <w:r w:rsidDel="00000000" w:rsidR="00000000" w:rsidRPr="00000000">
        <w:rPr>
          <w:u w:val="none"/>
          <w:rtl w:val="0"/>
        </w:rPr>
        <w:t xml:space="preserve">“</w:t>
      </w:r>
      <w:r w:rsidDel="00000000" w:rsidR="00000000" w:rsidRPr="00000000">
        <w:rPr>
          <w:b w:val="1"/>
          <w:strike w:val="0"/>
          <w:u w:val="none"/>
          <w:vertAlign w:val="baseline"/>
          <w:rtl w:val="0"/>
        </w:rPr>
        <w:t xml:space="preserve">THE GREAT WHITE THRONE</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 Bible Students Monthly, Vol. 6, No. 7, 1914, Here recomposed from BSM for a 1981 FFTC witness tract.)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And I saw a great White Throne, and Him that sat on </w:t>
      </w:r>
      <w:r w:rsidDel="00000000" w:rsidR="00000000" w:rsidRPr="00000000">
        <w:rPr>
          <w:i w:val="1"/>
          <w:sz w:val="28"/>
          <w:szCs w:val="28"/>
          <w:rtl w:val="0"/>
        </w:rPr>
        <w:t xml:space="preserve">it</w:t>
      </w:r>
      <w:r w:rsidDel="00000000" w:rsidR="00000000" w:rsidRPr="00000000">
        <w:rPr>
          <w:i w:val="1"/>
          <w:strike w:val="0"/>
          <w:sz w:val="28"/>
          <w:szCs w:val="28"/>
          <w:vertAlign w:val="baseline"/>
          <w:rtl w:val="0"/>
        </w:rPr>
        <w:t xml:space="preserve">, from whose face the earth and the heaven fled away; and there was found no place for them.</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Revelation 20:11.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Sin made moral cowards of our race.  From early infancy fear and apprehension, especially in respect to things future, have been impressed upon us.  We realize that we are imperfect, that our God is perfect, that perfection is the only standard which He could approve, and that some kind of punishment for sin must be expected.  The Adversary, taking advantage of our forefathers, misrepresented the Almighty, and has used our fears to alienate us from Him and to wrest and distort his Message to us in the Bible.  St. Paul assures us that this is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general procedure; that he puts light for darkness and darkness for light.  Thus it comes that our text, which is really one of the most beautiful and comforting in the whole Bible when understood, has to many become a lash in the hands of their fears.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2 Corinthians 4:4.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text is one of the symbolisms of a Book filled with symbols.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guided by His Holy Spirit, in due time will appreciate these symbols.  For many of them, that due time is already here.  The Throne is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it represents His Mediatorial Dominion of earth for a thousand years.  Its whiteness symbolizes the purity, the justice of His Kingdom of Righteousness under the whole heavens.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heavens and earth which will flee from the presence of the great Immanuel will not be the Heavens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Throne, nor the earth which He has given to the children of men.  The heavens and earth which will flee away, and for which no place will be found, are of course, the symbolic ones.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Bible symbology the earth represents established civilization; the sea, the restless, dissatisfied masses of humanity; and the mountains, human governments, kingdoms, which constitute the backbone of present social institutions.  The symbolic heavens represent spiritual influences</w:t>
      </w:r>
      <w:r w:rsidDel="00000000" w:rsidR="00000000" w:rsidRPr="00000000">
        <w:rPr>
          <w:sz w:val="27"/>
          <w:szCs w:val="27"/>
          <w:rtl w:val="0"/>
        </w:rPr>
        <w:t xml:space="preserve">—</w:t>
      </w:r>
      <w:r w:rsidDel="00000000" w:rsidR="00000000" w:rsidRPr="00000000">
        <w:rPr>
          <w:strike w:val="0"/>
          <w:sz w:val="28"/>
          <w:szCs w:val="28"/>
          <w:vertAlign w:val="baseline"/>
          <w:rtl w:val="0"/>
        </w:rPr>
        <w:t xml:space="preserve">Ecclesiasticism, Churchianity.  Thus interpreted, our text declares that when Messiah assumes control of the world, the result will be that the social system of today, as well as present-day ecclesiasticism, will pass out of existence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place will be found for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Today we are living at the climax of civilization.  Yet we behold more clearly than ever before that the deeply-ingrained selfishness of humanity is a blight upon all our blessings.  Selfishness is to be found everywhere.  Although a semblance of righteousness is insisted upon and violators of that standard are styled criminals, nevertheless it seems impossible to legislate equity, justice.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keen intellects find opportunities for circumventing the laws and committing theft, murder, etc., without danger of punishment.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Great White Throne Judgment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New Dispensation which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will usher in is pictured in our text.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will be the world-wide dominion of purity, holiness, righteousness, justice, truth a Great White Throne.  No wonder we read that the symbolical heavens and earth, representing the old order of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social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cclesiastical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vanish away!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let no one think for a moment that ecclesiastical princes, financial princes and political princes will voluntarily acknowledge that the hour has come for a full surrender to Messiah and to all the principles of His absolute righteousness.  On the contrary, these privileged members of our race will be more and more drawn together for mutual protection for the preservation of the special privileges which have come into their possession.  Even now we see the prophecy of the Second Psalm fulfilling.  We are in the very time when the</w:t>
        <w:tab/>
        <w:t xml:space="preserve">Lord, through the Prophet David, calls the great ones of earth to recognize the true situation of our wonderful day that the Day of Messiah has arrived, and that He should be recognized and His principles of righteousness obeyed.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no!  The prophecy declares that we are in the day when the people, the masses, will have foolish imaginations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they will think that by their own strength they can inaugurate a reign of righteousness along the lines of Socialism, or by anarchy.  The people must learn that their help is in the Lord and not in their own frail arm.  They must see the force of the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all they that put their trust in Messiah.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the other hand, the money kings, earthly rulers and ecclesiastical princes are taking counsel together for the preservation of present iniquities of the world, by which they are profiting.  The Lord declares that in this they are banding themselves against Him and His newly-appointed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Messiah.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Master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Word shall judge you in the Last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books then to be opened will be the words of Jesus, of His Apostles and of the Prophets of old.  Then all shall see the oneness of the Divine Message of righteousness, and each who would have everlasting life must conform his living and his thinking to those standards therein contained.  At the end of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Reign, those whose names will have been written upon the new Book of Life will be found worthy of everlasting life; those whose names are not therein written will be destroyed in the Second Death.</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